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2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能理解比、比例式、正比、反比的意義，並能解決生活中有關比例的問題。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N-4-03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比、比例式常用來表明數量間的比例關係。和其關係密切的有比值、倍數的概念。</w:t>
        <w:br w:type="textWrapping"/>
        <w:t xml:space="preserve">例：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的數量 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的數量 = 3 : 2的比例式，一方面表示，當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的數量做倍數的增減時，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的數量也會呈現同樣的倍數的增減。</w:t>
        <w:br w:type="textWrapping"/>
        <w:t xml:space="preserve">例：甲30分鐘走2000公尺，45分鐘走多少公尺？</w:t>
        <w:br w:type="textWrapping"/>
        <w:t xml:space="preserve">因為45是30的</w:t>
      </w:r>
      <w:r w:rsidDel="00000000" w:rsidR="00000000" w:rsidRPr="00000000">
        <w:drawing>
          <wp:inline distB="0" distT="0" distL="114300" distR="114300">
            <wp:extent cx="466725" cy="390525"/>
            <wp:effectExtent b="0" l="0" r="0" t="0"/>
            <wp:docPr id="14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倍，所以45分鐘走的距離是</w:t>
      </w:r>
      <w:r w:rsidDel="00000000" w:rsidR="00000000" w:rsidRPr="00000000">
        <w:drawing>
          <wp:inline distB="0" distT="0" distL="114300" distR="114300">
            <wp:extent cx="1038225" cy="390525"/>
            <wp:effectExtent b="0" l="0" r="0" t="0"/>
            <wp:docPr id="16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公尺。</w:t>
        <w:br w:type="textWrapping"/>
        <w:t xml:space="preserve">例：500公克的食鹽水中有70公克的食鹽，同樣濃度的750公克的食鹽水有多少公克的食鹽？</w:t>
        <w:br w:type="textWrapping"/>
        <w:t xml:space="preserve">因為</w:t>
      </w:r>
      <w:r w:rsidDel="00000000" w:rsidR="00000000" w:rsidRPr="00000000">
        <w:drawing>
          <wp:inline distB="0" distT="0" distL="114300" distR="114300">
            <wp:extent cx="904875" cy="390525"/>
            <wp:effectExtent b="0" l="0" r="0" t="0"/>
            <wp:docPr id="15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，所以750公克的食鹽水有</w:t>
      </w:r>
      <w:r w:rsidDel="00000000" w:rsidR="00000000" w:rsidRPr="00000000">
        <w:drawing>
          <wp:inline distB="0" distT="0" distL="114300" distR="114300">
            <wp:extent cx="790575" cy="390525"/>
            <wp:effectExtent b="0" l="0" r="0" t="0"/>
            <wp:docPr id="19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(公克)的食鹽。</w:t>
        <w:br w:type="textWrapping"/>
        <w:t xml:space="preserve">例：5小時做完全部作業的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17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，以相同速度完成剩下的作業需要多少時間？</w:t>
        <w:br w:type="textWrapping"/>
        <w:t xml:space="preserve">剩下的作業為全部作業的</w:t>
      </w:r>
      <w:r w:rsidDel="00000000" w:rsidR="00000000" w:rsidRPr="00000000">
        <w:drawing>
          <wp:inline distB="0" distT="0" distL="114300" distR="114300">
            <wp:extent cx="142875" cy="390525"/>
            <wp:effectExtent b="0" l="0" r="0" t="0"/>
            <wp:docPr id="21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，因為剩下的作業是已做完作業的</w:t>
      </w:r>
      <w:r w:rsidDel="00000000" w:rsidR="00000000" w:rsidRPr="00000000">
        <w:drawing>
          <wp:inline distB="0" distT="0" distL="114300" distR="114300">
            <wp:extent cx="647700" cy="390525"/>
            <wp:effectExtent b="0" l="0" r="0" t="0"/>
            <wp:docPr id="20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倍，所以需要花</w:t>
      </w:r>
      <w:r w:rsidDel="00000000" w:rsidR="00000000" w:rsidRPr="00000000">
        <w:drawing>
          <wp:inline distB="0" distT="0" distL="114300" distR="114300">
            <wp:extent cx="676275" cy="390525"/>
            <wp:effectExtent b="0" l="0" r="0" t="0"/>
            <wp:docPr id="25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時。</w:t>
        <w:br w:type="textWrapping"/>
        <w:t xml:space="preserve">另外一方面，A的數量和B的數量關係是</w:t>
        <w:br w:type="textWrapping"/>
        <w:t xml:space="preserve">        A的數量 = B的數量 ×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23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亦即，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的數量是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的數量的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30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倍。</w:t>
        <w:br w:type="textWrapping"/>
        <w:t xml:space="preserve">例如：若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6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28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31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均為正數，且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33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: 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36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3 : 2，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37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: 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38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8 : 7，則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39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和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40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哪一個大？由於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41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是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倍，所以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。由於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是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倍，所以  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1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  <w:br w:type="textWrapping"/>
        <w:t xml:space="preserve">學生遇到比例的問題時，會遇到解題上的困難是因為問題裡常包含許多變量，而無所適從。所以上述提到的概念較能培養做比例問題的直覺，有助於解決比例問題。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由比值的計算，介紹繁分數。(見7-n-15說明)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比例問題在日常生活中或自然科技中有很廣泛的應用，因此國中學習比例，其中最重要的是要能認識哪些問題可用比與比例式來解決。常見的比例問題有：折扣、加成、利率、匯率、密度、濃度、速度、比例尺等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例：由「相同比例的食鹽與水可以調出一樣鹹的食鹽水」想法，介紹重量百分濃度(簡稱濃度)。</w:t>
        <w:br w:type="textWrapping"/>
        <w:t xml:space="preserve">濃度3%的食鹽水500公克中有</w:t>
      </w:r>
      <w:r w:rsidDel="00000000" w:rsidR="00000000" w:rsidRPr="00000000">
        <w:drawing>
          <wp:inline distB="0" distT="0" distL="114300" distR="114300">
            <wp:extent cx="885825" cy="180975"/>
            <wp:effectExtent b="0" l="0" r="0" t="0"/>
            <wp:docPr id="1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公克食鹽。</w:t>
        <w:br w:type="textWrapping"/>
        <w:t xml:space="preserve">濃度3%的食鹽水500公克與濃度7%的食鹽水1500公克混合後為濃度</w:t>
        <w:br w:type="textWrapping"/>
      </w:r>
      <w:r w:rsidDel="00000000" w:rsidR="00000000" w:rsidRPr="00000000">
        <w:drawing>
          <wp:inline distB="0" distT="0" distL="114300" distR="114300">
            <wp:extent cx="3162300" cy="200025"/>
            <wp:effectExtent b="0" l="0" r="0" t="0"/>
            <wp:docPr id="22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例：身高180</w:t>
      </w:r>
      <w:r w:rsidDel="00000000" w:rsidR="00000000" w:rsidRPr="00000000">
        <w:drawing>
          <wp:inline distB="0" distT="0" distL="114300" distR="114300">
            <wp:extent cx="228600" cy="142875"/>
            <wp:effectExtent b="0" l="0" r="0" t="0"/>
            <wp:docPr id="24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的人影子長為1</w:t>
      </w:r>
      <w:r w:rsidDel="00000000" w:rsidR="00000000" w:rsidRPr="00000000">
        <w:drawing>
          <wp:inline distB="0" distT="0" distL="114300" distR="114300">
            <wp:extent cx="161925" cy="142875"/>
            <wp:effectExtent b="0" l="0" r="0" t="0"/>
            <wp:docPr id="27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，此時影子長150</w:t>
      </w:r>
      <w:r w:rsidDel="00000000" w:rsidR="00000000" w:rsidRPr="00000000">
        <w:drawing>
          <wp:inline distB="0" distT="0" distL="114300" distR="114300">
            <wp:extent cx="228600" cy="142875"/>
            <wp:effectExtent b="0" l="0" r="0" t="0"/>
            <wp:docPr id="29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的樹之實際高度為多少？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例：已知書局將全部書籍以相同折扣出售，定價 80元的書以56元售出，那麼定價 110元的書將以多少元售出？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例：一輛時速90</w:t>
      </w:r>
      <w:r w:rsidDel="00000000" w:rsidR="00000000" w:rsidRPr="00000000">
        <w:drawing>
          <wp:inline distB="0" distT="0" distL="114300" distR="114300">
            <wp:extent cx="228600" cy="180975"/>
            <wp:effectExtent b="0" l="0" r="0" t="0"/>
            <wp:docPr id="32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的汽車在高速公路上等速直線行駛45分鐘的距離為多少？這段距離在比例尺</w:t>
      </w:r>
      <w:r w:rsidDel="00000000" w:rsidR="00000000" w:rsidRPr="00000000">
        <w:drawing>
          <wp:inline distB="0" distT="0" distL="114300" distR="114300">
            <wp:extent cx="571500" cy="180975"/>
            <wp:effectExtent b="0" l="0" r="0" t="0"/>
            <wp:docPr id="34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的地圖上會是多少公分？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將濃度10% 的食鹽水1000公克一杯，倒掉杯中食鹽水100公克，再加入100公克清水，然後再倒掉杯中食鹽水100公克，再加入100公克清水。請問此時這杯食鹽水的濃度是多少？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密度、速度是正比、反比的例子。時間相同時，距離和速度成正比。</w:t>
        <w:br w:type="textWrapping"/>
        <w:t xml:space="preserve">例：甲每6分鐘走740公尺，乙每6分鐘走820公尺，求甲、乙兩人的速度比？</w:t>
        <w:br w:type="textWrapping"/>
        <w:t xml:space="preserve">        甲速度 : 乙速度 = 740 : 820 = 37 : 41。</w:t>
        <w:br w:type="textWrapping"/>
        <w:t xml:space="preserve">距離相同時，時間和速度成反比。</w:t>
        <w:br w:type="textWrapping"/>
        <w:t xml:space="preserve">例：甲每分鐘走75公尺，乙每分鐘走90公尺，若甲、乙兩人走完1000公尺，則甲、乙兩人所花的時間比？</w:t>
        <w:br w:type="textWrapping"/>
        <w:t xml:space="preserve">因距離相同(都是1000公尺)，所以</w:t>
        <w:br w:type="textWrapping"/>
        <w:t xml:space="preserve">        甲所花的時間 : 乙所花的時間 = 90 : 75 (成反比)</w:t>
        <w:br w:type="textWrapping"/>
        <w:t xml:space="preserve">                                    = 6 : 5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73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面積相同的矩形，長與寬成反比；體積相同的長方體，高與底面積成反比。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6-n-09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6-n-10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正比與反比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35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正比與反比(例題)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18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910263" cy="778233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7782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5729288" cy="7813546"/>
            <wp:effectExtent b="0" l="0" r="0" t="0"/>
            <wp:docPr id="42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9288" cy="7813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5586413" cy="7431744"/>
            <wp:effectExtent b="0" l="0" r="0" t="0"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6413" cy="7431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5738813" cy="8451528"/>
            <wp:effectExtent b="0" l="0" r="0" t="0"/>
            <wp:docPr id="1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8813" cy="8451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04" w:firstLine="123.9999999999999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22" w:firstLine="542"/>
      </w:pPr>
      <w:rPr/>
    </w:lvl>
    <w:lvl w:ilvl="2">
      <w:start w:val="1"/>
      <w:numFmt w:val="lowerRoman"/>
      <w:lvlText w:val="%3."/>
      <w:lvlJc w:val="right"/>
      <w:pPr>
        <w:ind w:left="1502" w:firstLine="1021.9999999999999"/>
      </w:pPr>
      <w:rPr/>
    </w:lvl>
    <w:lvl w:ilvl="3">
      <w:start w:val="1"/>
      <w:numFmt w:val="decimal"/>
      <w:lvlText w:val="%4."/>
      <w:lvlJc w:val="left"/>
      <w:pPr>
        <w:ind w:left="1982" w:firstLine="1502"/>
      </w:pPr>
      <w:rPr/>
    </w:lvl>
    <w:lvl w:ilvl="4">
      <w:start w:val="1"/>
      <w:numFmt w:val="decimal"/>
      <w:lvlText w:val="%5、"/>
      <w:lvlJc w:val="left"/>
      <w:pPr>
        <w:ind w:left="2462" w:firstLine="1982"/>
      </w:pPr>
      <w:rPr/>
    </w:lvl>
    <w:lvl w:ilvl="5">
      <w:start w:val="1"/>
      <w:numFmt w:val="lowerRoman"/>
      <w:lvlText w:val="%6."/>
      <w:lvlJc w:val="right"/>
      <w:pPr>
        <w:ind w:left="2942" w:firstLine="2462"/>
      </w:pPr>
      <w:rPr/>
    </w:lvl>
    <w:lvl w:ilvl="6">
      <w:start w:val="1"/>
      <w:numFmt w:val="decimal"/>
      <w:lvlText w:val="%7."/>
      <w:lvlJc w:val="left"/>
      <w:pPr>
        <w:ind w:left="3422" w:firstLine="2942"/>
      </w:pPr>
      <w:rPr/>
    </w:lvl>
    <w:lvl w:ilvl="7">
      <w:start w:val="1"/>
      <w:numFmt w:val="decimal"/>
      <w:lvlText w:val="%8、"/>
      <w:lvlJc w:val="left"/>
      <w:pPr>
        <w:ind w:left="3902" w:firstLine="3422"/>
      </w:pPr>
      <w:rPr/>
    </w:lvl>
    <w:lvl w:ilvl="8">
      <w:start w:val="1"/>
      <w:numFmt w:val="lowerRoman"/>
      <w:lvlText w:val="%9."/>
      <w:lvlJc w:val="right"/>
      <w:pPr>
        <w:ind w:left="4382" w:firstLine="39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5.png"/><Relationship Id="rId20" Type="http://schemas.openxmlformats.org/officeDocument/2006/relationships/image" Target="media/image68.png"/><Relationship Id="rId42" Type="http://schemas.openxmlformats.org/officeDocument/2006/relationships/image" Target="media/image34.png"/><Relationship Id="rId41" Type="http://schemas.openxmlformats.org/officeDocument/2006/relationships/image" Target="media/image66.png"/><Relationship Id="rId22" Type="http://schemas.openxmlformats.org/officeDocument/2006/relationships/image" Target="media/image70.png"/><Relationship Id="rId44" Type="http://schemas.openxmlformats.org/officeDocument/2006/relationships/image" Target="media/image73.png"/><Relationship Id="rId21" Type="http://schemas.openxmlformats.org/officeDocument/2006/relationships/image" Target="media/image69.png"/><Relationship Id="rId43" Type="http://schemas.openxmlformats.org/officeDocument/2006/relationships/image" Target="media/image4.png"/><Relationship Id="rId24" Type="http://schemas.openxmlformats.org/officeDocument/2006/relationships/image" Target="media/image72.png"/><Relationship Id="rId46" Type="http://schemas.openxmlformats.org/officeDocument/2006/relationships/image" Target="media/image20.png"/><Relationship Id="rId23" Type="http://schemas.openxmlformats.org/officeDocument/2006/relationships/image" Target="media/image71.png"/><Relationship Id="rId45" Type="http://schemas.openxmlformats.org/officeDocument/2006/relationships/image" Target="media/image2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3.png"/><Relationship Id="rId26" Type="http://schemas.openxmlformats.org/officeDocument/2006/relationships/image" Target="media/image9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5" Type="http://schemas.openxmlformats.org/officeDocument/2006/relationships/image" Target="media/image27.png"/><Relationship Id="rId6" Type="http://schemas.openxmlformats.org/officeDocument/2006/relationships/image" Target="media/image32.png"/><Relationship Id="rId29" Type="http://schemas.openxmlformats.org/officeDocument/2006/relationships/image" Target="media/image12.png"/><Relationship Id="rId7" Type="http://schemas.openxmlformats.org/officeDocument/2006/relationships/image" Target="media/image28.png"/><Relationship Id="rId8" Type="http://schemas.openxmlformats.org/officeDocument/2006/relationships/image" Target="media/image36.png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11" Type="http://schemas.openxmlformats.org/officeDocument/2006/relationships/image" Target="media/image39.png"/><Relationship Id="rId33" Type="http://schemas.openxmlformats.org/officeDocument/2006/relationships/image" Target="media/image16.png"/><Relationship Id="rId10" Type="http://schemas.openxmlformats.org/officeDocument/2006/relationships/image" Target="media/image40.png"/><Relationship Id="rId32" Type="http://schemas.openxmlformats.org/officeDocument/2006/relationships/image" Target="media/image15.png"/><Relationship Id="rId13" Type="http://schemas.openxmlformats.org/officeDocument/2006/relationships/image" Target="media/image48.png"/><Relationship Id="rId35" Type="http://schemas.openxmlformats.org/officeDocument/2006/relationships/image" Target="media/image47.png"/><Relationship Id="rId12" Type="http://schemas.openxmlformats.org/officeDocument/2006/relationships/image" Target="media/image51.png"/><Relationship Id="rId34" Type="http://schemas.openxmlformats.org/officeDocument/2006/relationships/image" Target="media/image18.png"/><Relationship Id="rId15" Type="http://schemas.openxmlformats.org/officeDocument/2006/relationships/image" Target="media/image52.png"/><Relationship Id="rId37" Type="http://schemas.openxmlformats.org/officeDocument/2006/relationships/image" Target="media/image53.png"/><Relationship Id="rId14" Type="http://schemas.openxmlformats.org/officeDocument/2006/relationships/image" Target="media/image57.png"/><Relationship Id="rId36" Type="http://schemas.openxmlformats.org/officeDocument/2006/relationships/image" Target="media/image49.png"/><Relationship Id="rId17" Type="http://schemas.openxmlformats.org/officeDocument/2006/relationships/image" Target="media/image58.png"/><Relationship Id="rId39" Type="http://schemas.openxmlformats.org/officeDocument/2006/relationships/image" Target="media/image63.png"/><Relationship Id="rId16" Type="http://schemas.openxmlformats.org/officeDocument/2006/relationships/image" Target="media/image54.png"/><Relationship Id="rId38" Type="http://schemas.openxmlformats.org/officeDocument/2006/relationships/image" Target="media/image56.png"/><Relationship Id="rId19" Type="http://schemas.openxmlformats.org/officeDocument/2006/relationships/image" Target="media/image67.png"/><Relationship Id="rId18" Type="http://schemas.openxmlformats.org/officeDocument/2006/relationships/image" Target="media/image64.png"/></Relationships>
</file>